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5CEA4" w14:textId="492BE052" w:rsidR="003369F9" w:rsidRPr="00F61B8E" w:rsidRDefault="003369F9" w:rsidP="003369F9">
      <w:pPr>
        <w:jc w:val="right"/>
        <w:rPr>
          <w:rFonts w:ascii="Calibri" w:hAnsi="Calibri" w:cs="Arial"/>
          <w:sz w:val="20"/>
          <w:szCs w:val="20"/>
        </w:rPr>
      </w:pPr>
      <w:r w:rsidRPr="00F61B8E">
        <w:rPr>
          <w:rFonts w:ascii="Calibri" w:hAnsi="Calibri" w:cs="Arial"/>
          <w:b/>
          <w:bCs/>
          <w:sz w:val="20"/>
          <w:szCs w:val="20"/>
        </w:rPr>
        <w:tab/>
      </w:r>
      <w:r w:rsidRPr="00F61B8E">
        <w:rPr>
          <w:rFonts w:ascii="Calibri" w:hAnsi="Calibri" w:cs="Arial"/>
          <w:sz w:val="20"/>
          <w:szCs w:val="20"/>
        </w:rPr>
        <w:t xml:space="preserve">Zał. nr </w:t>
      </w:r>
      <w:r w:rsidR="008C2470">
        <w:rPr>
          <w:rFonts w:ascii="Calibri" w:hAnsi="Calibri" w:cs="Arial"/>
          <w:sz w:val="20"/>
          <w:szCs w:val="20"/>
        </w:rPr>
        <w:t>2</w:t>
      </w:r>
    </w:p>
    <w:p w14:paraId="3085333C" w14:textId="77777777" w:rsidR="003369F9" w:rsidRPr="00F61B8E" w:rsidRDefault="003369F9" w:rsidP="003369F9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6497D44D" w14:textId="6E30B4A3" w:rsidR="00A940C4" w:rsidRDefault="008C2470" w:rsidP="008C2470">
      <w:pPr>
        <w:suppressAutoHyphens/>
        <w:autoSpaceDN w:val="0"/>
        <w:spacing w:after="160" w:line="259" w:lineRule="auto"/>
        <w:jc w:val="center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  <w:r w:rsidRPr="008C2470"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  <w:t>SZCZEGÓŁOWY OPIS PRZEDMIOTU ZAMÓWIENIA</w:t>
      </w:r>
    </w:p>
    <w:p w14:paraId="2436D73E" w14:textId="77777777" w:rsidR="00C51BCB" w:rsidRDefault="00C51BCB" w:rsidP="00C51BCB">
      <w:pPr>
        <w:suppressAutoHyphens/>
        <w:autoSpaceDN w:val="0"/>
        <w:spacing w:after="160" w:line="259" w:lineRule="auto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</w:p>
    <w:p w14:paraId="7FB28688" w14:textId="77777777" w:rsidR="00C51BCB" w:rsidRPr="00C51BCB" w:rsidRDefault="00C51BCB" w:rsidP="00C51BCB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Przedsięwzięcie służące poprawie efektywności energetycznej polega na wymianie istniejących dwóch chłodni wentylatorowych na nowe. Obecne chłodnie zostaną zastąpione dwiema nowymi chłodniami, o większej powierzchni wymiany ciepła oraz dodatkowej możliwości pracy adiabatycznej. Wymianie będą podlegały również pompy obiegowe dla układów hydraulicznych chłodni wentylatorowych. </w:t>
      </w:r>
    </w:p>
    <w:p w14:paraId="7EE00E68" w14:textId="77777777" w:rsidR="00C51BCB" w:rsidRPr="00C51BCB" w:rsidRDefault="00C51BCB" w:rsidP="00C51BCB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Realizacja tego przedsięwzięcia pozwoli na poprawę sprawności systemu chłodniczego poprzez zwiększenie wydajności chłodni wentylatorowych, obniżenie ciśnienia skraplania w wytwornicach wody lodowej, obniżenie zapotrzebowania na energię elektryczną dla chłodni wentylatorowych oraz zastosowanie free-coolingu w okresie zimowym.</w:t>
      </w:r>
    </w:p>
    <w:p w14:paraId="7495A77C" w14:textId="77777777" w:rsidR="00C51BCB" w:rsidRPr="00C51BCB" w:rsidRDefault="00C51BCB" w:rsidP="00C51BCB">
      <w:pPr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2C473C0E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Przedmiotem zakupu do projektu są:</w:t>
      </w:r>
    </w:p>
    <w:p w14:paraId="43D7B03D" w14:textId="77777777" w:rsidR="00C51BCB" w:rsidRPr="00C51BCB" w:rsidRDefault="00C51BCB" w:rsidP="00C51BCB">
      <w:pPr>
        <w:numPr>
          <w:ilvl w:val="0"/>
          <w:numId w:val="23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wentylatorowe chłodnie typu dry cooler z systemem zraszania wodą - 2 sztuki</w:t>
      </w:r>
    </w:p>
    <w:p w14:paraId="4490F51E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moc chłodnicza w zakresie 800-1000 KW</w:t>
      </w:r>
    </w:p>
    <w:p w14:paraId="08185B64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Nośnik ciepła: 35% procentowy roztwór glikolu etylenowego</w:t>
      </w:r>
    </w:p>
    <w:p w14:paraId="2976B67D" w14:textId="77777777" w:rsidR="00C51BCB" w:rsidRPr="00C51BCB" w:rsidRDefault="00C51BCB" w:rsidP="00C51BCB">
      <w:pPr>
        <w:numPr>
          <w:ilvl w:val="0"/>
          <w:numId w:val="23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Zestawy pompowe – 2 sztuki każdy zestaw po 2 pompy</w:t>
      </w:r>
    </w:p>
    <w:p w14:paraId="4A43A4DD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wydajność pompy w zakresie 160-200 m</w:t>
      </w:r>
      <w:r w:rsidRPr="00C51BCB">
        <w:rPr>
          <w:rFonts w:ascii="Calibri" w:eastAsia="Calibri" w:hAnsi="Calibri"/>
          <w:sz w:val="22"/>
          <w:szCs w:val="22"/>
          <w:vertAlign w:val="superscript"/>
          <w:lang w:eastAsia="en-US"/>
        </w:rPr>
        <w:t>3</w:t>
      </w:r>
      <w:r w:rsidRPr="00C51BCB">
        <w:rPr>
          <w:rFonts w:ascii="Calibri" w:eastAsia="Calibri" w:hAnsi="Calibri"/>
          <w:sz w:val="22"/>
          <w:szCs w:val="22"/>
          <w:lang w:eastAsia="en-US"/>
        </w:rPr>
        <w:t>/h</w:t>
      </w:r>
    </w:p>
    <w:p w14:paraId="201888C1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wysokość podnoszenia pomp w zakresie 200-260 KPa</w:t>
      </w:r>
    </w:p>
    <w:p w14:paraId="68431F1D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Maksymalna moc silnika 15 KW</w:t>
      </w:r>
    </w:p>
    <w:p w14:paraId="720D94EB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Zestawy pompowe wyposażone w falowniki</w:t>
      </w:r>
    </w:p>
    <w:p w14:paraId="0E16DF1B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</w:p>
    <w:p w14:paraId="1E79B94C" w14:textId="69376673" w:rsidR="00C51BCB" w:rsidRPr="00C51BCB" w:rsidRDefault="00C51BCB" w:rsidP="00C51BCB">
      <w:pPr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51BCB">
        <w:rPr>
          <w:rFonts w:ascii="Calibri" w:eastAsia="Calibri" w:hAnsi="Calibri"/>
          <w:b/>
          <w:bCs/>
          <w:sz w:val="22"/>
          <w:szCs w:val="22"/>
          <w:lang w:eastAsia="en-US"/>
        </w:rPr>
        <w:t>Chłodnie – opis zamówienia:</w:t>
      </w:r>
    </w:p>
    <w:p w14:paraId="3EC64BB6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1. Parametry konstrukcyjno-gabarytowe</w:t>
      </w:r>
    </w:p>
    <w:p w14:paraId="58535A4F" w14:textId="77777777" w:rsidR="00C51BCB" w:rsidRPr="00C51BCB" w:rsidRDefault="00C51BCB" w:rsidP="00C51BCB">
      <w:pPr>
        <w:numPr>
          <w:ilvl w:val="0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Typ urządzenia: chłodnia wentylatorowa typu V sucha z adiabatycznym wstępnym chłodzeniem powietrza</w:t>
      </w:r>
    </w:p>
    <w:p w14:paraId="10BC76B2" w14:textId="77777777" w:rsidR="00C51BCB" w:rsidRPr="00C51BCB" w:rsidRDefault="00C51BCB" w:rsidP="00C51BCB">
      <w:pPr>
        <w:numPr>
          <w:ilvl w:val="0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Montaż: zewnętrzny</w:t>
      </w:r>
    </w:p>
    <w:p w14:paraId="29225705" w14:textId="77777777" w:rsidR="00C51BCB" w:rsidRPr="00C51BCB" w:rsidRDefault="00C51BCB" w:rsidP="00C51BCB">
      <w:pPr>
        <w:numPr>
          <w:ilvl w:val="0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Wymiary maksymalne:</w:t>
      </w:r>
    </w:p>
    <w:p w14:paraId="257111D1" w14:textId="77777777" w:rsidR="00C51BCB" w:rsidRPr="00C51BCB" w:rsidRDefault="00C51BCB" w:rsidP="00C51BCB">
      <w:pPr>
        <w:numPr>
          <w:ilvl w:val="1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długość: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9 700 mm</w:t>
      </w:r>
    </w:p>
    <w:p w14:paraId="7DC53ED6" w14:textId="77777777" w:rsidR="00C51BCB" w:rsidRPr="00C51BCB" w:rsidRDefault="00C51BCB" w:rsidP="00C51BCB">
      <w:pPr>
        <w:numPr>
          <w:ilvl w:val="1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szerokość: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2 750 mm</w:t>
      </w:r>
    </w:p>
    <w:p w14:paraId="130895A0" w14:textId="77777777" w:rsidR="00C51BCB" w:rsidRPr="00C51BCB" w:rsidRDefault="00C51BCB" w:rsidP="00C51BCB">
      <w:pPr>
        <w:numPr>
          <w:ilvl w:val="1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wysokość: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2 700 mm</w:t>
      </w:r>
    </w:p>
    <w:p w14:paraId="4B60D498" w14:textId="77777777" w:rsidR="00C51BCB" w:rsidRPr="00C51BCB" w:rsidRDefault="00C51BCB" w:rsidP="00C51BCB">
      <w:pPr>
        <w:numPr>
          <w:ilvl w:val="0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Masa własna (sucha):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6 100 kg</w:t>
      </w:r>
    </w:p>
    <w:p w14:paraId="5CC8B145" w14:textId="77777777" w:rsidR="00C51BCB" w:rsidRPr="00C51BCB" w:rsidRDefault="00C51BCB" w:rsidP="00C51BCB">
      <w:pPr>
        <w:numPr>
          <w:ilvl w:val="0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Obudowa: stal ocynkowana, malowana proszkowo</w:t>
      </w:r>
    </w:p>
    <w:p w14:paraId="1A458D0B" w14:textId="77777777" w:rsidR="00C51BCB" w:rsidRPr="00C51BCB" w:rsidRDefault="00C51BCB" w:rsidP="00C51BCB">
      <w:pPr>
        <w:numPr>
          <w:ilvl w:val="0"/>
          <w:numId w:val="26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Wymagane tłumiki drgań (min. 12 szt.)</w:t>
      </w:r>
    </w:p>
    <w:p w14:paraId="7940A4D3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2. Parametry akustyczne</w:t>
      </w:r>
    </w:p>
    <w:p w14:paraId="40003DF2" w14:textId="77777777" w:rsidR="00C51BCB" w:rsidRPr="00C51BCB" w:rsidRDefault="00C51BCB" w:rsidP="00C51BCB">
      <w:pPr>
        <w:numPr>
          <w:ilvl w:val="0"/>
          <w:numId w:val="27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Poziom ciśnienia akustycznego:</w:t>
      </w:r>
    </w:p>
    <w:p w14:paraId="64553A2A" w14:textId="77777777" w:rsidR="00C51BCB" w:rsidRPr="00C51BCB" w:rsidRDefault="00C51BCB" w:rsidP="00C51BCB">
      <w:pPr>
        <w:numPr>
          <w:ilvl w:val="1"/>
          <w:numId w:val="27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62 dB(A) w odległości 10 m</w:t>
      </w:r>
    </w:p>
    <w:p w14:paraId="34A54183" w14:textId="77777777" w:rsidR="00C51BCB" w:rsidRPr="00C51BCB" w:rsidRDefault="00C51BCB" w:rsidP="00C51BCB">
      <w:pPr>
        <w:numPr>
          <w:ilvl w:val="0"/>
          <w:numId w:val="27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lastRenderedPageBreak/>
        <w:t>Poziom mocy akustycznej:</w:t>
      </w:r>
    </w:p>
    <w:p w14:paraId="42CF19C7" w14:textId="77777777" w:rsidR="00C51BCB" w:rsidRPr="00C51BCB" w:rsidRDefault="00C51BCB" w:rsidP="00C51BCB">
      <w:pPr>
        <w:numPr>
          <w:ilvl w:val="1"/>
          <w:numId w:val="27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95 dB(A)</w:t>
      </w:r>
    </w:p>
    <w:p w14:paraId="1E1CC34F" w14:textId="77777777" w:rsidR="00C51BCB" w:rsidRPr="00C51BCB" w:rsidRDefault="00C51BCB" w:rsidP="00C51BCB">
      <w:pPr>
        <w:numPr>
          <w:ilvl w:val="0"/>
          <w:numId w:val="27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Hałas liczony wg EN 13487</w:t>
      </w:r>
    </w:p>
    <w:p w14:paraId="507D6346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3. Wymiennik ciepła – wymagania konstrukcyjne</w:t>
      </w:r>
    </w:p>
    <w:p w14:paraId="75564965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Materiał rur: miedź</w:t>
      </w:r>
    </w:p>
    <w:p w14:paraId="0A4AA726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Materiał lamel: aluminium</w:t>
      </w:r>
    </w:p>
    <w:p w14:paraId="6CFB0F3B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Rozstaw lamel: 2,0 mm</w:t>
      </w:r>
    </w:p>
    <w:p w14:paraId="76842DA3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Całkowita powierzchnia wymiany ciepła: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≥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5 300 m</w:t>
      </w:r>
      <w:r w:rsidRPr="00C51BCB">
        <w:rPr>
          <w:rFonts w:ascii="Arial Nova" w:eastAsia="Calibri" w:hAnsi="Arial Nova" w:cs="Arial Nova"/>
          <w:sz w:val="22"/>
          <w:szCs w:val="22"/>
          <w:lang w:eastAsia="en-US"/>
        </w:rPr>
        <w:t>²</w:t>
      </w:r>
    </w:p>
    <w:p w14:paraId="47D7B2F0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Objętość rur: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≈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460 l</w:t>
      </w:r>
    </w:p>
    <w:p w14:paraId="38F86A3E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Liczba obiegów: 2</w:t>
      </w:r>
    </w:p>
    <w:p w14:paraId="2D10AA2F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Maksymalne ciśnienie robocze: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≥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10 bar(g)</w:t>
      </w:r>
    </w:p>
    <w:p w14:paraId="735DA8DC" w14:textId="77777777" w:rsidR="00C51BCB" w:rsidRPr="00C51BCB" w:rsidRDefault="00C51BCB" w:rsidP="00C51BCB">
      <w:pPr>
        <w:numPr>
          <w:ilvl w:val="0"/>
          <w:numId w:val="28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Ciśnienie próbne: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≥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15 bar(g)</w:t>
      </w:r>
    </w:p>
    <w:p w14:paraId="6B23ED51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4. Przyłącza hydrauliczne</w:t>
      </w:r>
    </w:p>
    <w:p w14:paraId="5C541DC2" w14:textId="77777777" w:rsidR="00C51BCB" w:rsidRPr="00C51BCB" w:rsidRDefault="00C51BCB" w:rsidP="00C51BCB">
      <w:pPr>
        <w:numPr>
          <w:ilvl w:val="0"/>
          <w:numId w:val="29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Medium: roztwór glikolu etylenowego 30%</w:t>
      </w:r>
    </w:p>
    <w:p w14:paraId="22067385" w14:textId="77777777" w:rsidR="00C51BCB" w:rsidRPr="00C51BCB" w:rsidRDefault="00C51BCB" w:rsidP="00C51BCB">
      <w:pPr>
        <w:numPr>
          <w:ilvl w:val="0"/>
          <w:numId w:val="29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Wlot medium: 4 × DN 80 (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≈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88,9 </w:t>
      </w:r>
      <w:r w:rsidRPr="00C51BCB">
        <w:rPr>
          <w:rFonts w:ascii="Arial Nova" w:eastAsia="Calibri" w:hAnsi="Arial Nova" w:cs="Arial Nova"/>
          <w:sz w:val="22"/>
          <w:szCs w:val="22"/>
          <w:lang w:eastAsia="en-US"/>
        </w:rPr>
        <w:t>×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2,0 mm)</w:t>
      </w:r>
    </w:p>
    <w:p w14:paraId="6C8A7933" w14:textId="77777777" w:rsidR="00C51BCB" w:rsidRPr="00C51BCB" w:rsidRDefault="00C51BCB" w:rsidP="00C51BCB">
      <w:pPr>
        <w:numPr>
          <w:ilvl w:val="0"/>
          <w:numId w:val="29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Wylot medium: 4 × DN 80 (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≈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88,9 </w:t>
      </w:r>
      <w:r w:rsidRPr="00C51BCB">
        <w:rPr>
          <w:rFonts w:ascii="Arial Nova" w:eastAsia="Calibri" w:hAnsi="Arial Nova" w:cs="Arial Nova"/>
          <w:sz w:val="22"/>
          <w:szCs w:val="22"/>
          <w:lang w:eastAsia="en-US"/>
        </w:rPr>
        <w:t>×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2,0 mm)</w:t>
      </w:r>
    </w:p>
    <w:p w14:paraId="17588919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5. Układ adiabatycznego wstępnego chłodzenia</w:t>
      </w:r>
    </w:p>
    <w:p w14:paraId="3A904964" w14:textId="77777777" w:rsidR="00C51BCB" w:rsidRPr="00C51BCB" w:rsidRDefault="00C51BCB" w:rsidP="00C51BCB">
      <w:pPr>
        <w:numPr>
          <w:ilvl w:val="0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Typ: system padów adiabatycznych</w:t>
      </w:r>
    </w:p>
    <w:p w14:paraId="4C5C5BD7" w14:textId="77777777" w:rsidR="00C51BCB" w:rsidRPr="00C51BCB" w:rsidRDefault="00C51BCB" w:rsidP="00C51BCB">
      <w:pPr>
        <w:numPr>
          <w:ilvl w:val="0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Maksymalna intensywność parowania: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1,25 m</w:t>
      </w:r>
      <w:r w:rsidRPr="00C51BCB">
        <w:rPr>
          <w:rFonts w:ascii="Arial Nova" w:eastAsia="Calibri" w:hAnsi="Arial Nova" w:cs="Arial Nova"/>
          <w:sz w:val="22"/>
          <w:szCs w:val="22"/>
          <w:lang w:eastAsia="en-US"/>
        </w:rPr>
        <w:t>³</w:t>
      </w:r>
      <w:r w:rsidRPr="00C51BCB">
        <w:rPr>
          <w:rFonts w:ascii="Calibri" w:eastAsia="Calibri" w:hAnsi="Calibri"/>
          <w:sz w:val="22"/>
          <w:szCs w:val="22"/>
          <w:lang w:eastAsia="en-US"/>
        </w:rPr>
        <w:t>/h</w:t>
      </w:r>
    </w:p>
    <w:p w14:paraId="0E3C3122" w14:textId="77777777" w:rsidR="00C51BCB" w:rsidRPr="00C51BCB" w:rsidRDefault="00C51BCB" w:rsidP="00C51BCB">
      <w:pPr>
        <w:numPr>
          <w:ilvl w:val="0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Maksymalny przepływ wody (deluge):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1,9 m</w:t>
      </w:r>
      <w:r w:rsidRPr="00C51BCB">
        <w:rPr>
          <w:rFonts w:ascii="Arial Nova" w:eastAsia="Calibri" w:hAnsi="Arial Nova" w:cs="Arial Nova"/>
          <w:sz w:val="22"/>
          <w:szCs w:val="22"/>
          <w:lang w:eastAsia="en-US"/>
        </w:rPr>
        <w:t>³</w:t>
      </w:r>
      <w:r w:rsidRPr="00C51BCB">
        <w:rPr>
          <w:rFonts w:ascii="Calibri" w:eastAsia="Calibri" w:hAnsi="Calibri"/>
          <w:sz w:val="22"/>
          <w:szCs w:val="22"/>
          <w:lang w:eastAsia="en-US"/>
        </w:rPr>
        <w:t>/h</w:t>
      </w:r>
    </w:p>
    <w:p w14:paraId="363599A7" w14:textId="77777777" w:rsidR="00C51BCB" w:rsidRPr="00C51BCB" w:rsidRDefault="00C51BCB" w:rsidP="00C51BCB">
      <w:pPr>
        <w:numPr>
          <w:ilvl w:val="0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Objętość napełnienia układu: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550 l</w:t>
      </w:r>
    </w:p>
    <w:p w14:paraId="41546D44" w14:textId="77777777" w:rsidR="00C51BCB" w:rsidRPr="00C51BCB" w:rsidRDefault="00C51BCB" w:rsidP="00C51BCB">
      <w:pPr>
        <w:numPr>
          <w:ilvl w:val="0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Automatyczna regulacja przepływu wody</w:t>
      </w:r>
    </w:p>
    <w:p w14:paraId="5EF09C1F" w14:textId="77777777" w:rsidR="00C51BCB" w:rsidRPr="00C51BCB" w:rsidRDefault="00C51BCB" w:rsidP="00C51BCB">
      <w:pPr>
        <w:numPr>
          <w:ilvl w:val="0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Wymagana jakość wody:</w:t>
      </w:r>
    </w:p>
    <w:p w14:paraId="4FA249F8" w14:textId="77777777" w:rsidR="00C51BCB" w:rsidRPr="00C51BCB" w:rsidRDefault="00C51BCB" w:rsidP="00C51BCB">
      <w:pPr>
        <w:numPr>
          <w:ilvl w:val="1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pH: 7,5–8,5</w:t>
      </w:r>
    </w:p>
    <w:p w14:paraId="1FFCA0D6" w14:textId="77777777" w:rsidR="00C51BCB" w:rsidRPr="00C51BCB" w:rsidRDefault="00C51BCB" w:rsidP="00C51BCB">
      <w:pPr>
        <w:numPr>
          <w:ilvl w:val="1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twardość: &lt; 14 °dH</w:t>
      </w:r>
    </w:p>
    <w:p w14:paraId="39B3013E" w14:textId="77777777" w:rsidR="00C51BCB" w:rsidRPr="00C51BCB" w:rsidRDefault="00C51BCB" w:rsidP="00C51BCB">
      <w:pPr>
        <w:numPr>
          <w:ilvl w:val="1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przewodność: &lt; 1 500 µS/cm</w:t>
      </w:r>
    </w:p>
    <w:p w14:paraId="234376A6" w14:textId="77777777" w:rsidR="00C51BCB" w:rsidRPr="00C51BCB" w:rsidRDefault="00C51BCB" w:rsidP="00C51BCB">
      <w:pPr>
        <w:numPr>
          <w:ilvl w:val="1"/>
          <w:numId w:val="30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Legionella: &lt; 10 CFU/ml</w:t>
      </w:r>
    </w:p>
    <w:p w14:paraId="6E2B90F3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6. Wentylatory i napęd</w:t>
      </w:r>
    </w:p>
    <w:p w14:paraId="1864A188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Liczba wentylatorów: 14 szt.</w:t>
      </w:r>
    </w:p>
    <w:p w14:paraId="67959D92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Typ silników: EC</w:t>
      </w:r>
    </w:p>
    <w:p w14:paraId="71CAC899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lastRenderedPageBreak/>
        <w:t>Zasilanie: 3~400 V / 50 Hz</w:t>
      </w:r>
    </w:p>
    <w:p w14:paraId="0B7E7844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Prędkość obrotowa: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≈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970 obr./min</w:t>
      </w:r>
    </w:p>
    <w:p w14:paraId="0DD884B9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Moc znamionowa silnika: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2,3 kW</w:t>
      </w:r>
    </w:p>
    <w:p w14:paraId="466873A4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Moc pobierana (operating data):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2,6 kW / wentylator</w:t>
      </w:r>
    </w:p>
    <w:p w14:paraId="30292A87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Łączna moc elektryczna wentylatorów: </w:t>
      </w:r>
      <w:r w:rsidRPr="00C51BCB">
        <w:rPr>
          <w:rFonts w:ascii="Cambria Math" w:eastAsia="Calibri" w:hAnsi="Cambria Math" w:cs="Cambria Math"/>
          <w:sz w:val="22"/>
          <w:szCs w:val="22"/>
          <w:lang w:eastAsia="en-US"/>
        </w:rPr>
        <w:t>≤</w:t>
      </w: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 36,4 kW</w:t>
      </w:r>
    </w:p>
    <w:p w14:paraId="36514F9D" w14:textId="77777777" w:rsidR="00C51BCB" w:rsidRPr="00C51BCB" w:rsidRDefault="00C51BCB" w:rsidP="00C51BCB">
      <w:pPr>
        <w:numPr>
          <w:ilvl w:val="0"/>
          <w:numId w:val="31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Zgodność z ErP (EC 327/2011)</w:t>
      </w:r>
    </w:p>
    <w:p w14:paraId="68681A51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51BCB">
        <w:rPr>
          <w:rFonts w:ascii="Calibri" w:eastAsia="Calibri" w:hAnsi="Calibri"/>
          <w:b/>
          <w:bCs/>
          <w:sz w:val="22"/>
          <w:szCs w:val="22"/>
          <w:lang w:eastAsia="en-US"/>
        </w:rPr>
        <w:t>A) Punkty pracy – adiabatic pre-cooling (powietrze zewnętrzne PRZED padami)</w:t>
      </w:r>
    </w:p>
    <w:p w14:paraId="7CC67EEC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Wymagane do podania/udowodnienia przez oferenta dla każdego punktu: t_zewn., RH_zewn., t_wet-bulb, T_glikol in/out, Q, P_wentylatorów.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890"/>
        <w:gridCol w:w="1555"/>
        <w:gridCol w:w="1016"/>
        <w:gridCol w:w="1365"/>
        <w:gridCol w:w="1919"/>
        <w:gridCol w:w="2317"/>
      </w:tblGrid>
      <w:tr w:rsidR="00C51BCB" w:rsidRPr="00C51BCB" w14:paraId="68BFB9D1" w14:textId="77777777" w:rsidTr="007872B3">
        <w:tc>
          <w:tcPr>
            <w:tcW w:w="0" w:type="auto"/>
            <w:vAlign w:val="center"/>
            <w:hideMark/>
          </w:tcPr>
          <w:p w14:paraId="66001A58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Punkt</w:t>
            </w:r>
          </w:p>
        </w:tc>
        <w:tc>
          <w:tcPr>
            <w:tcW w:w="0" w:type="auto"/>
            <w:vAlign w:val="center"/>
            <w:hideMark/>
          </w:tcPr>
          <w:p w14:paraId="2CFF907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Powietrze zewn. (in)</w:t>
            </w:r>
          </w:p>
        </w:tc>
        <w:tc>
          <w:tcPr>
            <w:tcW w:w="0" w:type="auto"/>
            <w:vAlign w:val="center"/>
            <w:hideMark/>
          </w:tcPr>
          <w:p w14:paraId="6356E22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T_wet-bulb</w:t>
            </w:r>
          </w:p>
        </w:tc>
        <w:tc>
          <w:tcPr>
            <w:tcW w:w="0" w:type="auto"/>
            <w:vAlign w:val="center"/>
            <w:hideMark/>
          </w:tcPr>
          <w:p w14:paraId="172FBF3A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Glikol 30% (in/out)</w:t>
            </w:r>
          </w:p>
        </w:tc>
        <w:tc>
          <w:tcPr>
            <w:tcW w:w="0" w:type="auto"/>
            <w:vAlign w:val="center"/>
            <w:hideMark/>
          </w:tcPr>
          <w:p w14:paraId="1DC7D69C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Wydajność Q (co najmniej)</w:t>
            </w:r>
          </w:p>
        </w:tc>
        <w:tc>
          <w:tcPr>
            <w:tcW w:w="0" w:type="auto"/>
            <w:vAlign w:val="center"/>
            <w:hideMark/>
          </w:tcPr>
          <w:p w14:paraId="1680DD8A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Moc wentylatorów – maksymalna</w:t>
            </w:r>
          </w:p>
        </w:tc>
      </w:tr>
      <w:tr w:rsidR="00C51BCB" w:rsidRPr="00C51BCB" w14:paraId="66BD6F97" w14:textId="77777777" w:rsidTr="007872B3">
        <w:tc>
          <w:tcPr>
            <w:tcW w:w="0" w:type="auto"/>
            <w:vAlign w:val="center"/>
            <w:hideMark/>
          </w:tcPr>
          <w:p w14:paraId="1E487A18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35/50%</w:t>
            </w:r>
          </w:p>
        </w:tc>
        <w:tc>
          <w:tcPr>
            <w:tcW w:w="0" w:type="auto"/>
            <w:vAlign w:val="center"/>
            <w:hideMark/>
          </w:tcPr>
          <w:p w14:paraId="5D80A529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35,0°C / 50% RH</w:t>
            </w:r>
          </w:p>
        </w:tc>
        <w:tc>
          <w:tcPr>
            <w:tcW w:w="0" w:type="auto"/>
            <w:vAlign w:val="center"/>
            <w:hideMark/>
          </w:tcPr>
          <w:p w14:paraId="2B4D09CF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26,1°C</w:t>
            </w:r>
          </w:p>
        </w:tc>
        <w:tc>
          <w:tcPr>
            <w:tcW w:w="0" w:type="auto"/>
            <w:vAlign w:val="center"/>
            <w:hideMark/>
          </w:tcPr>
          <w:p w14:paraId="457E23F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40,0 / 35,0°C</w:t>
            </w:r>
          </w:p>
        </w:tc>
        <w:tc>
          <w:tcPr>
            <w:tcW w:w="0" w:type="auto"/>
            <w:vAlign w:val="center"/>
            <w:hideMark/>
          </w:tcPr>
          <w:p w14:paraId="13368570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967,1 kW</w:t>
            </w:r>
          </w:p>
        </w:tc>
        <w:tc>
          <w:tcPr>
            <w:tcW w:w="0" w:type="auto"/>
            <w:vAlign w:val="center"/>
            <w:hideMark/>
          </w:tcPr>
          <w:p w14:paraId="2DA9D0D6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2,5 kW = 35,0 kW</w:t>
            </w:r>
          </w:p>
        </w:tc>
      </w:tr>
      <w:tr w:rsidR="00C51BCB" w:rsidRPr="00C51BCB" w14:paraId="7E5237EE" w14:textId="77777777" w:rsidTr="007872B3">
        <w:tc>
          <w:tcPr>
            <w:tcW w:w="0" w:type="auto"/>
            <w:vAlign w:val="center"/>
            <w:hideMark/>
          </w:tcPr>
          <w:p w14:paraId="0C6EE97F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30/50%</w:t>
            </w:r>
          </w:p>
        </w:tc>
        <w:tc>
          <w:tcPr>
            <w:tcW w:w="0" w:type="auto"/>
            <w:vAlign w:val="center"/>
            <w:hideMark/>
          </w:tcPr>
          <w:p w14:paraId="1600675C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30,0°C / 50% RH</w:t>
            </w:r>
          </w:p>
        </w:tc>
        <w:tc>
          <w:tcPr>
            <w:tcW w:w="0" w:type="auto"/>
            <w:vAlign w:val="center"/>
            <w:hideMark/>
          </w:tcPr>
          <w:p w14:paraId="2889ED12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22,0°C</w:t>
            </w:r>
          </w:p>
        </w:tc>
        <w:tc>
          <w:tcPr>
            <w:tcW w:w="0" w:type="auto"/>
            <w:vAlign w:val="center"/>
            <w:hideMark/>
          </w:tcPr>
          <w:p w14:paraId="4E588B4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40,0 / 33,4°C</w:t>
            </w:r>
          </w:p>
        </w:tc>
        <w:tc>
          <w:tcPr>
            <w:tcW w:w="0" w:type="auto"/>
            <w:vAlign w:val="center"/>
            <w:hideMark/>
          </w:tcPr>
          <w:p w14:paraId="35E4F8EB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1282,4 kW</w:t>
            </w:r>
          </w:p>
        </w:tc>
        <w:tc>
          <w:tcPr>
            <w:tcW w:w="0" w:type="auto"/>
            <w:vAlign w:val="center"/>
            <w:hideMark/>
          </w:tcPr>
          <w:p w14:paraId="2C2E1116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2,5 kW = 35,0 kW</w:t>
            </w:r>
          </w:p>
        </w:tc>
      </w:tr>
      <w:tr w:rsidR="00C51BCB" w:rsidRPr="00C51BCB" w14:paraId="2B2B7764" w14:textId="77777777" w:rsidTr="007872B3">
        <w:tc>
          <w:tcPr>
            <w:tcW w:w="0" w:type="auto"/>
            <w:vAlign w:val="center"/>
            <w:hideMark/>
          </w:tcPr>
          <w:p w14:paraId="3338957B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25/50%</w:t>
            </w:r>
          </w:p>
        </w:tc>
        <w:tc>
          <w:tcPr>
            <w:tcW w:w="0" w:type="auto"/>
            <w:vAlign w:val="center"/>
            <w:hideMark/>
          </w:tcPr>
          <w:p w14:paraId="1CCB5871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25,0°C / 50% RH</w:t>
            </w:r>
          </w:p>
        </w:tc>
        <w:tc>
          <w:tcPr>
            <w:tcW w:w="0" w:type="auto"/>
            <w:vAlign w:val="center"/>
            <w:hideMark/>
          </w:tcPr>
          <w:p w14:paraId="400CA8D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17,9°C</w:t>
            </w:r>
          </w:p>
        </w:tc>
        <w:tc>
          <w:tcPr>
            <w:tcW w:w="0" w:type="auto"/>
            <w:vAlign w:val="center"/>
            <w:hideMark/>
          </w:tcPr>
          <w:p w14:paraId="40B60604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40,0 / 31,8°C</w:t>
            </w:r>
          </w:p>
        </w:tc>
        <w:tc>
          <w:tcPr>
            <w:tcW w:w="0" w:type="auto"/>
            <w:vAlign w:val="center"/>
            <w:hideMark/>
          </w:tcPr>
          <w:p w14:paraId="22118CF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1590,6 kW</w:t>
            </w:r>
          </w:p>
        </w:tc>
        <w:tc>
          <w:tcPr>
            <w:tcW w:w="0" w:type="auto"/>
            <w:vAlign w:val="center"/>
            <w:hideMark/>
          </w:tcPr>
          <w:p w14:paraId="165A8EF8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2,6 kW = 36,4 kW</w:t>
            </w:r>
          </w:p>
        </w:tc>
      </w:tr>
      <w:tr w:rsidR="00C51BCB" w:rsidRPr="00C51BCB" w14:paraId="6C4A2975" w14:textId="77777777" w:rsidTr="007872B3">
        <w:tc>
          <w:tcPr>
            <w:tcW w:w="0" w:type="auto"/>
            <w:vAlign w:val="center"/>
            <w:hideMark/>
          </w:tcPr>
          <w:p w14:paraId="3D90131E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20/50%</w:t>
            </w:r>
          </w:p>
        </w:tc>
        <w:tc>
          <w:tcPr>
            <w:tcW w:w="0" w:type="auto"/>
            <w:vAlign w:val="center"/>
            <w:hideMark/>
          </w:tcPr>
          <w:p w14:paraId="5B3A2CEE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20,0°C / 50% RH</w:t>
            </w:r>
          </w:p>
        </w:tc>
        <w:tc>
          <w:tcPr>
            <w:tcW w:w="0" w:type="auto"/>
            <w:vAlign w:val="center"/>
            <w:hideMark/>
          </w:tcPr>
          <w:p w14:paraId="61DA87CB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13,8°C</w:t>
            </w:r>
          </w:p>
        </w:tc>
        <w:tc>
          <w:tcPr>
            <w:tcW w:w="0" w:type="auto"/>
            <w:vAlign w:val="center"/>
            <w:hideMark/>
          </w:tcPr>
          <w:p w14:paraId="17984EB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40,0 / 30,2°C</w:t>
            </w:r>
          </w:p>
        </w:tc>
        <w:tc>
          <w:tcPr>
            <w:tcW w:w="0" w:type="auto"/>
            <w:vAlign w:val="center"/>
            <w:hideMark/>
          </w:tcPr>
          <w:p w14:paraId="49107F66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1896,4 kW</w:t>
            </w:r>
          </w:p>
        </w:tc>
        <w:tc>
          <w:tcPr>
            <w:tcW w:w="0" w:type="auto"/>
            <w:vAlign w:val="center"/>
            <w:hideMark/>
          </w:tcPr>
          <w:p w14:paraId="18F43962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2,6 kW = 36,4 kW</w:t>
            </w:r>
          </w:p>
        </w:tc>
      </w:tr>
    </w:tbl>
    <w:p w14:paraId="74256AEE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C51BCB">
        <w:rPr>
          <w:rFonts w:ascii="Calibri" w:eastAsia="Calibri" w:hAnsi="Calibri"/>
          <w:b/>
          <w:bCs/>
          <w:sz w:val="22"/>
          <w:szCs w:val="22"/>
          <w:lang w:eastAsia="en-US"/>
        </w:rPr>
        <w:t>B) Punkty pracy – freecooling / praca sucha (bez adiabatyki, bez zużycia wody)</w:t>
      </w:r>
    </w:p>
    <w:p w14:paraId="5A842F5C" w14:textId="77777777" w:rsidR="00C51BCB" w:rsidRPr="00C51BCB" w:rsidRDefault="00C51BCB" w:rsidP="00C51BC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Wymagane do podania/udowodnienia przez oferenta dla każdego punktu: t_zewn., T_glikol in/out, Q, P_wentylatorów (operating).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1210"/>
        <w:gridCol w:w="1722"/>
        <w:gridCol w:w="1791"/>
        <w:gridCol w:w="1301"/>
        <w:gridCol w:w="3038"/>
      </w:tblGrid>
      <w:tr w:rsidR="00C51BCB" w:rsidRPr="00C51BCB" w14:paraId="2AA8CD51" w14:textId="77777777" w:rsidTr="007872B3">
        <w:tc>
          <w:tcPr>
            <w:tcW w:w="668" w:type="pct"/>
            <w:vAlign w:val="center"/>
            <w:hideMark/>
          </w:tcPr>
          <w:p w14:paraId="1C19C2DA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Punkt</w:t>
            </w:r>
          </w:p>
        </w:tc>
        <w:tc>
          <w:tcPr>
            <w:tcW w:w="950" w:type="pct"/>
            <w:vAlign w:val="center"/>
            <w:hideMark/>
          </w:tcPr>
          <w:p w14:paraId="2354E449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Powietrze (in/out)</w:t>
            </w:r>
          </w:p>
        </w:tc>
        <w:tc>
          <w:tcPr>
            <w:tcW w:w="988" w:type="pct"/>
            <w:vAlign w:val="center"/>
            <w:hideMark/>
          </w:tcPr>
          <w:p w14:paraId="0AC69C1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Glikol 30% (in/out)</w:t>
            </w:r>
          </w:p>
        </w:tc>
        <w:tc>
          <w:tcPr>
            <w:tcW w:w="718" w:type="pct"/>
            <w:vAlign w:val="center"/>
            <w:hideMark/>
          </w:tcPr>
          <w:p w14:paraId="005FC4FA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Wydajność Q (co najmniej)</w:t>
            </w:r>
          </w:p>
        </w:tc>
        <w:tc>
          <w:tcPr>
            <w:tcW w:w="1677" w:type="pct"/>
            <w:vAlign w:val="center"/>
            <w:hideMark/>
          </w:tcPr>
          <w:p w14:paraId="75146663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Moc wentylatorów – maksymalna</w:t>
            </w:r>
          </w:p>
        </w:tc>
      </w:tr>
      <w:tr w:rsidR="00C51BCB" w:rsidRPr="00C51BCB" w14:paraId="070A3F1E" w14:textId="77777777" w:rsidTr="007872B3">
        <w:tc>
          <w:tcPr>
            <w:tcW w:w="668" w:type="pct"/>
            <w:vAlign w:val="center"/>
            <w:hideMark/>
          </w:tcPr>
          <w:p w14:paraId="28D96D20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t_z = 0°C</w:t>
            </w:r>
          </w:p>
        </w:tc>
        <w:tc>
          <w:tcPr>
            <w:tcW w:w="950" w:type="pct"/>
            <w:vAlign w:val="center"/>
            <w:hideMark/>
          </w:tcPr>
          <w:p w14:paraId="383C302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0,0 / 4,2°C</w:t>
            </w:r>
          </w:p>
        </w:tc>
        <w:tc>
          <w:tcPr>
            <w:tcW w:w="988" w:type="pct"/>
            <w:vAlign w:val="center"/>
            <w:hideMark/>
          </w:tcPr>
          <w:p w14:paraId="7810259A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9,0 / 4,0°C</w:t>
            </w:r>
          </w:p>
        </w:tc>
        <w:tc>
          <w:tcPr>
            <w:tcW w:w="718" w:type="pct"/>
            <w:vAlign w:val="center"/>
            <w:hideMark/>
          </w:tcPr>
          <w:p w14:paraId="1E7F7231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&gt;590 kW</w:t>
            </w:r>
          </w:p>
        </w:tc>
        <w:tc>
          <w:tcPr>
            <w:tcW w:w="1677" w:type="pct"/>
            <w:vAlign w:val="center"/>
            <w:hideMark/>
          </w:tcPr>
          <w:p w14:paraId="1A4C9559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2,5 kW = 35,0 kW</w:t>
            </w:r>
          </w:p>
        </w:tc>
      </w:tr>
      <w:tr w:rsidR="00C51BCB" w:rsidRPr="00C51BCB" w14:paraId="1B1BD052" w14:textId="77777777" w:rsidTr="007872B3">
        <w:tc>
          <w:tcPr>
            <w:tcW w:w="668" w:type="pct"/>
            <w:vAlign w:val="center"/>
            <w:hideMark/>
          </w:tcPr>
          <w:p w14:paraId="2F2415D3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t_z = –5°C</w:t>
            </w:r>
          </w:p>
        </w:tc>
        <w:tc>
          <w:tcPr>
            <w:tcW w:w="950" w:type="pct"/>
            <w:vAlign w:val="center"/>
            <w:hideMark/>
          </w:tcPr>
          <w:p w14:paraId="166614C6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–5,0 / 1,3°C</w:t>
            </w:r>
          </w:p>
        </w:tc>
        <w:tc>
          <w:tcPr>
            <w:tcW w:w="988" w:type="pct"/>
            <w:vAlign w:val="center"/>
            <w:hideMark/>
          </w:tcPr>
          <w:p w14:paraId="6537B09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9,0 / 1,4°C</w:t>
            </w:r>
          </w:p>
        </w:tc>
        <w:tc>
          <w:tcPr>
            <w:tcW w:w="718" w:type="pct"/>
            <w:vAlign w:val="center"/>
            <w:hideMark/>
          </w:tcPr>
          <w:p w14:paraId="247E87B2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&gt;910 kW</w:t>
            </w:r>
          </w:p>
        </w:tc>
        <w:tc>
          <w:tcPr>
            <w:tcW w:w="1677" w:type="pct"/>
            <w:vAlign w:val="center"/>
            <w:hideMark/>
          </w:tcPr>
          <w:p w14:paraId="25286E4A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2,5 kW = 35,0 kW</w:t>
            </w:r>
          </w:p>
        </w:tc>
      </w:tr>
      <w:tr w:rsidR="00C51BCB" w:rsidRPr="00C51BCB" w14:paraId="05E37222" w14:textId="77777777" w:rsidTr="007872B3">
        <w:tc>
          <w:tcPr>
            <w:tcW w:w="668" w:type="pct"/>
            <w:vAlign w:val="center"/>
            <w:hideMark/>
          </w:tcPr>
          <w:p w14:paraId="15139F8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t_z = –10°C</w:t>
            </w:r>
          </w:p>
        </w:tc>
        <w:tc>
          <w:tcPr>
            <w:tcW w:w="950" w:type="pct"/>
            <w:vAlign w:val="center"/>
            <w:hideMark/>
          </w:tcPr>
          <w:p w14:paraId="2CDC9BD2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–10,0 / –1,7°C</w:t>
            </w:r>
          </w:p>
        </w:tc>
        <w:tc>
          <w:tcPr>
            <w:tcW w:w="988" w:type="pct"/>
            <w:vAlign w:val="center"/>
            <w:hideMark/>
          </w:tcPr>
          <w:p w14:paraId="2652989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9,0 / –1,2°C</w:t>
            </w:r>
          </w:p>
        </w:tc>
        <w:tc>
          <w:tcPr>
            <w:tcW w:w="718" w:type="pct"/>
            <w:vAlign w:val="center"/>
            <w:hideMark/>
          </w:tcPr>
          <w:p w14:paraId="49B48F67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&gt;1200 kW</w:t>
            </w:r>
          </w:p>
        </w:tc>
        <w:tc>
          <w:tcPr>
            <w:tcW w:w="1677" w:type="pct"/>
            <w:vAlign w:val="center"/>
            <w:hideMark/>
          </w:tcPr>
          <w:p w14:paraId="2EEE4540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2,6 kW = 36,4 kW</w:t>
            </w:r>
          </w:p>
        </w:tc>
      </w:tr>
      <w:tr w:rsidR="00C51BCB" w:rsidRPr="00C51BCB" w14:paraId="39A399E0" w14:textId="77777777" w:rsidTr="007872B3">
        <w:tc>
          <w:tcPr>
            <w:tcW w:w="668" w:type="pct"/>
            <w:vAlign w:val="center"/>
            <w:hideMark/>
          </w:tcPr>
          <w:p w14:paraId="019E3994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t_z = –15°C</w:t>
            </w:r>
          </w:p>
        </w:tc>
        <w:tc>
          <w:tcPr>
            <w:tcW w:w="950" w:type="pct"/>
            <w:vAlign w:val="center"/>
            <w:hideMark/>
          </w:tcPr>
          <w:p w14:paraId="2E139139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–15,0 / –4,9°C</w:t>
            </w:r>
          </w:p>
        </w:tc>
        <w:tc>
          <w:tcPr>
            <w:tcW w:w="988" w:type="pct"/>
            <w:vAlign w:val="center"/>
            <w:hideMark/>
          </w:tcPr>
          <w:p w14:paraId="3FB702DD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9,0 / –3,6°C</w:t>
            </w:r>
          </w:p>
        </w:tc>
        <w:tc>
          <w:tcPr>
            <w:tcW w:w="718" w:type="pct"/>
            <w:vAlign w:val="center"/>
            <w:hideMark/>
          </w:tcPr>
          <w:p w14:paraId="6AF59E61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&gt;1500 kW</w:t>
            </w:r>
          </w:p>
        </w:tc>
        <w:tc>
          <w:tcPr>
            <w:tcW w:w="1677" w:type="pct"/>
            <w:vAlign w:val="center"/>
            <w:hideMark/>
          </w:tcPr>
          <w:p w14:paraId="6BC9D956" w14:textId="77777777" w:rsidR="00C51BCB" w:rsidRPr="00C51BCB" w:rsidRDefault="00C51BCB" w:rsidP="00C51BCB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C51BCB">
              <w:rPr>
                <w:sz w:val="20"/>
                <w:szCs w:val="20"/>
              </w:rPr>
              <w:t>14 × 2,6 kW = 36,4 kW</w:t>
            </w:r>
          </w:p>
        </w:tc>
      </w:tr>
    </w:tbl>
    <w:p w14:paraId="5452F3ED" w14:textId="77777777" w:rsidR="00C51BCB" w:rsidRPr="00C51BCB" w:rsidRDefault="00C51BCB" w:rsidP="00C51BCB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Akcesoria / wyposażenie wymagane</w:t>
      </w:r>
    </w:p>
    <w:p w14:paraId="0D64A4DD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Zestaw kołnierzy luźnych z przeciwkołnierzami (na wszystkich przyłączach). </w:t>
      </w:r>
    </w:p>
    <w:p w14:paraId="69157CFD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Wibroizolatory</w:t>
      </w:r>
    </w:p>
    <w:p w14:paraId="7868D36B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Układ adiabatyczny:</w:t>
      </w:r>
    </w:p>
    <w:p w14:paraId="6883A415" w14:textId="77777777" w:rsidR="00C51BCB" w:rsidRPr="00C51BCB" w:rsidRDefault="00C51BCB" w:rsidP="00C51BCB">
      <w:pPr>
        <w:numPr>
          <w:ilvl w:val="1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lastRenderedPageBreak/>
        <w:t>panele/pady adiabatyczne,</w:t>
      </w:r>
    </w:p>
    <w:p w14:paraId="1D3AAF58" w14:textId="77777777" w:rsidR="00C51BCB" w:rsidRPr="00C51BCB" w:rsidRDefault="00C51BCB" w:rsidP="00C51BCB">
      <w:pPr>
        <w:numPr>
          <w:ilvl w:val="1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układ z regulacją przepływu wody,</w:t>
      </w:r>
    </w:p>
    <w:p w14:paraId="6F658427" w14:textId="77777777" w:rsidR="00C51BCB" w:rsidRPr="00C51BCB" w:rsidRDefault="00C51BCB" w:rsidP="00C51BCB">
      <w:pPr>
        <w:numPr>
          <w:ilvl w:val="1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zawór regulacyjny ¾" zabudowany na urządzeniu. </w:t>
      </w:r>
    </w:p>
    <w:p w14:paraId="248BCD6C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Szafa sterownicza / rozdzielnica zabudowana po stronie przyłączy, zawierająca co najmniej:</w:t>
      </w:r>
    </w:p>
    <w:p w14:paraId="22546873" w14:textId="77777777" w:rsidR="00C51BCB" w:rsidRPr="00C51BCB" w:rsidRDefault="00C51BCB" w:rsidP="00C51BCB">
      <w:pPr>
        <w:numPr>
          <w:ilvl w:val="1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14 × wyłącznik silnikowy (dla każdego wentylatora, okablowane indywidualnie),</w:t>
      </w:r>
    </w:p>
    <w:p w14:paraId="1B37D0CE" w14:textId="77777777" w:rsidR="00C51BCB" w:rsidRPr="00C51BCB" w:rsidRDefault="00C51BCB" w:rsidP="00C51BCB">
      <w:pPr>
        <w:numPr>
          <w:ilvl w:val="1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wyłącznik główny. </w:t>
      </w:r>
    </w:p>
    <w:p w14:paraId="47523E2F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System sterowania z interfejsem komunikacyjnym Modbus RTU. </w:t>
      </w:r>
    </w:p>
    <w:p w14:paraId="392878A0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val="en-US" w:eastAsia="en-US"/>
        </w:rPr>
      </w:pPr>
      <w:r w:rsidRPr="00C51BCB">
        <w:rPr>
          <w:rFonts w:ascii="Calibri" w:eastAsia="Calibri" w:hAnsi="Calibri"/>
          <w:sz w:val="22"/>
          <w:szCs w:val="22"/>
          <w:lang w:val="en-US" w:eastAsia="en-US"/>
        </w:rPr>
        <w:t xml:space="preserve">Styki sygnalizacji awarii – „error indication contacts wired in series”. </w:t>
      </w:r>
    </w:p>
    <w:p w14:paraId="60A86D03" w14:textId="77777777" w:rsidR="00C51BCB" w:rsidRPr="00C51BCB" w:rsidRDefault="00C51BCB" w:rsidP="00C51BCB">
      <w:pPr>
        <w:numPr>
          <w:ilvl w:val="0"/>
          <w:numId w:val="25"/>
        </w:num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Czujnik temperatury dostarczony wraz z urządzeniem.</w:t>
      </w:r>
    </w:p>
    <w:p w14:paraId="386AF298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</w:p>
    <w:p w14:paraId="79E97746" w14:textId="77777777" w:rsidR="00C51BCB" w:rsidRPr="00C51BCB" w:rsidRDefault="00C51BCB" w:rsidP="00C51BCB">
      <w:pPr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Zamówienie obejmuje:</w:t>
      </w:r>
    </w:p>
    <w:p w14:paraId="0C91B244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transport wyżej wymienionych urządzeń na miejsce realizacji projektu tj. Wysogotowo, ul. Olszynowa 15</w:t>
      </w:r>
    </w:p>
    <w:p w14:paraId="4C709BAA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demontaż starych chłodni wentylatorowych z dachu maszynowni chłodniczej</w:t>
      </w:r>
    </w:p>
    <w:p w14:paraId="1710B51B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dostosowanie istniejącej konstrukcji wsporczej do posadowienia nowych chłodni wentylatorowych jeśli zajdzie taka potrzeba</w:t>
      </w:r>
    </w:p>
    <w:p w14:paraId="7700994F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posadowienie na stalowej dachowej konstrukcji nowych chłodni wentylatorowych</w:t>
      </w:r>
    </w:p>
    <w:p w14:paraId="6D0656FE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przyłączenie istniejącej instalacji obiegu glikolu do nowych chłodni wentylatorowych</w:t>
      </w:r>
    </w:p>
    <w:p w14:paraId="274452AC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demontaż starych pomp obiegowych</w:t>
      </w:r>
    </w:p>
    <w:p w14:paraId="032468D4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przyłączenie nowych zestawów pompowych do istniejącej instalacji obiegu glikolu</w:t>
      </w:r>
    </w:p>
    <w:p w14:paraId="26D6466A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>podłączenie siłowych oraz sterowniczych obwodów elektrycznych wentylatorów chłodni oraz zestawów pompowych</w:t>
      </w:r>
    </w:p>
    <w:p w14:paraId="0558093C" w14:textId="77777777" w:rsidR="00C51BCB" w:rsidRPr="00C51BCB" w:rsidRDefault="00C51BCB" w:rsidP="00C51BCB">
      <w:pPr>
        <w:numPr>
          <w:ilvl w:val="0"/>
          <w:numId w:val="24"/>
        </w:num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C51BCB">
        <w:rPr>
          <w:rFonts w:ascii="Calibri" w:eastAsia="Calibri" w:hAnsi="Calibri"/>
          <w:sz w:val="22"/>
          <w:szCs w:val="22"/>
          <w:lang w:eastAsia="en-US"/>
        </w:rPr>
        <w:t xml:space="preserve">uruchomienie urządzeń </w:t>
      </w:r>
    </w:p>
    <w:p w14:paraId="0EFD1355" w14:textId="77777777" w:rsidR="00C51BCB" w:rsidRPr="008C2470" w:rsidRDefault="00C51BCB" w:rsidP="00C51BCB">
      <w:pPr>
        <w:suppressAutoHyphens/>
        <w:autoSpaceDN w:val="0"/>
        <w:spacing w:after="160" w:line="259" w:lineRule="auto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</w:p>
    <w:sectPr w:rsidR="00C51BCB" w:rsidRPr="008C2470" w:rsidSect="00C23FED">
      <w:headerReference w:type="default" r:id="rId11"/>
      <w:footerReference w:type="default" r:id="rId12"/>
      <w:pgSz w:w="11906" w:h="16838"/>
      <w:pgMar w:top="1985" w:right="1417" w:bottom="1135" w:left="1417" w:header="68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D5358" w14:textId="77777777" w:rsidR="003A5FC1" w:rsidRDefault="003A5FC1">
      <w:r>
        <w:separator/>
      </w:r>
    </w:p>
  </w:endnote>
  <w:endnote w:type="continuationSeparator" w:id="0">
    <w:p w14:paraId="6352FD3E" w14:textId="77777777" w:rsidR="003A5FC1" w:rsidRDefault="003A5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8770" w14:textId="7AE74310" w:rsidR="00DE7F40" w:rsidRPr="00C109E1" w:rsidRDefault="00DE7F40" w:rsidP="002E3C63">
    <w:pPr>
      <w:pStyle w:val="Nagwek"/>
      <w:tabs>
        <w:tab w:val="clear" w:pos="9072"/>
        <w:tab w:val="right" w:pos="9866"/>
      </w:tabs>
      <w:rPr>
        <w:rFonts w:ascii="Arial" w:hAnsi="Arial" w:cs="Arial"/>
        <w:sz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72C7C" w14:textId="77777777" w:rsidR="003A5FC1" w:rsidRDefault="003A5FC1">
      <w:r>
        <w:separator/>
      </w:r>
    </w:p>
  </w:footnote>
  <w:footnote w:type="continuationSeparator" w:id="0">
    <w:p w14:paraId="168C7C68" w14:textId="77777777" w:rsidR="003A5FC1" w:rsidRDefault="003A5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B9D9" w14:textId="527A6E1F" w:rsidR="00DE7F40" w:rsidRPr="00D66666" w:rsidRDefault="002E3C63" w:rsidP="00D66666">
    <w:pPr>
      <w:pStyle w:val="Nagwek"/>
      <w:tabs>
        <w:tab w:val="clear" w:pos="4536"/>
        <w:tab w:val="clear" w:pos="9072"/>
        <w:tab w:val="left" w:pos="7530"/>
      </w:tabs>
    </w:pPr>
    <w:r w:rsidRPr="00710EEC">
      <w:rPr>
        <w:noProof/>
        <w:kern w:val="2"/>
        <w14:ligatures w14:val="standardContextual"/>
      </w:rPr>
      <w:drawing>
        <wp:inline distT="0" distB="0" distL="0" distR="0" wp14:anchorId="3DDF721B" wp14:editId="2F116A87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B8"/>
    <w:multiLevelType w:val="hybridMultilevel"/>
    <w:tmpl w:val="F5766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09C7"/>
    <w:multiLevelType w:val="hybridMultilevel"/>
    <w:tmpl w:val="85CC8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D4B74"/>
    <w:multiLevelType w:val="hybridMultilevel"/>
    <w:tmpl w:val="6520EE4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154459A"/>
    <w:multiLevelType w:val="hybridMultilevel"/>
    <w:tmpl w:val="BE3ED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A57BE"/>
    <w:multiLevelType w:val="hybridMultilevel"/>
    <w:tmpl w:val="8DD0C54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D479E"/>
    <w:multiLevelType w:val="hybridMultilevel"/>
    <w:tmpl w:val="EE7CA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43545"/>
    <w:multiLevelType w:val="hybridMultilevel"/>
    <w:tmpl w:val="A38A9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742982"/>
    <w:multiLevelType w:val="hybridMultilevel"/>
    <w:tmpl w:val="E99EF0C8"/>
    <w:lvl w:ilvl="0" w:tplc="89E483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07A52A4">
      <w:start w:val="1"/>
      <w:numFmt w:val="decimal"/>
      <w:lvlText w:val="%3."/>
      <w:lvlJc w:val="left"/>
      <w:pPr>
        <w:ind w:left="180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1348A"/>
    <w:multiLevelType w:val="multilevel"/>
    <w:tmpl w:val="846CC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97D14AD"/>
    <w:multiLevelType w:val="hybridMultilevel"/>
    <w:tmpl w:val="094A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F5A7A"/>
    <w:multiLevelType w:val="hybridMultilevel"/>
    <w:tmpl w:val="050278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EA7E05"/>
    <w:multiLevelType w:val="hybridMultilevel"/>
    <w:tmpl w:val="A1DC0DA0"/>
    <w:lvl w:ilvl="0" w:tplc="4F82837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07A52A4">
      <w:start w:val="1"/>
      <w:numFmt w:val="decimal"/>
      <w:lvlText w:val="%3."/>
      <w:lvlJc w:val="left"/>
      <w:pPr>
        <w:ind w:left="180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E147E32"/>
    <w:multiLevelType w:val="hybridMultilevel"/>
    <w:tmpl w:val="4B789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C3CC5"/>
    <w:multiLevelType w:val="multilevel"/>
    <w:tmpl w:val="43AE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9240BC"/>
    <w:multiLevelType w:val="multilevel"/>
    <w:tmpl w:val="6B74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C5043F"/>
    <w:multiLevelType w:val="multilevel"/>
    <w:tmpl w:val="0BE2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202F44"/>
    <w:multiLevelType w:val="multilevel"/>
    <w:tmpl w:val="1A966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B20F38"/>
    <w:multiLevelType w:val="hybridMultilevel"/>
    <w:tmpl w:val="10DE7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04D8D"/>
    <w:multiLevelType w:val="hybridMultilevel"/>
    <w:tmpl w:val="B414F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D3960"/>
    <w:multiLevelType w:val="singleLevel"/>
    <w:tmpl w:val="1C565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5B0393F"/>
    <w:multiLevelType w:val="multilevel"/>
    <w:tmpl w:val="E554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DD6A98"/>
    <w:multiLevelType w:val="multilevel"/>
    <w:tmpl w:val="3066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3312236">
    <w:abstractNumId w:val="8"/>
  </w:num>
  <w:num w:numId="2" w16cid:durableId="2829052">
    <w:abstractNumId w:val="16"/>
  </w:num>
  <w:num w:numId="3" w16cid:durableId="811290897">
    <w:abstractNumId w:val="15"/>
  </w:num>
  <w:num w:numId="4" w16cid:durableId="837617875">
    <w:abstractNumId w:val="7"/>
  </w:num>
  <w:num w:numId="5" w16cid:durableId="1855724262">
    <w:abstractNumId w:val="18"/>
  </w:num>
  <w:num w:numId="6" w16cid:durableId="71004053">
    <w:abstractNumId w:val="1"/>
  </w:num>
  <w:num w:numId="7" w16cid:durableId="318579333">
    <w:abstractNumId w:val="23"/>
  </w:num>
  <w:num w:numId="8" w16cid:durableId="975722693">
    <w:abstractNumId w:val="6"/>
  </w:num>
  <w:num w:numId="9" w16cid:durableId="725955114">
    <w:abstractNumId w:val="12"/>
  </w:num>
  <w:num w:numId="10" w16cid:durableId="1305620499">
    <w:abstractNumId w:val="14"/>
  </w:num>
  <w:num w:numId="11" w16cid:durableId="195437099">
    <w:abstractNumId w:val="11"/>
  </w:num>
  <w:num w:numId="12" w16cid:durableId="192118067">
    <w:abstractNumId w:val="5"/>
  </w:num>
  <w:num w:numId="13" w16cid:durableId="19619589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4872037">
    <w:abstractNumId w:val="25"/>
  </w:num>
  <w:num w:numId="15" w16cid:durableId="6218873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5640521">
    <w:abstractNumId w:val="3"/>
  </w:num>
  <w:num w:numId="17" w16cid:durableId="2019766277">
    <w:abstractNumId w:val="10"/>
  </w:num>
  <w:num w:numId="18" w16cid:durableId="184558728">
    <w:abstractNumId w:val="17"/>
  </w:num>
  <w:num w:numId="19" w16cid:durableId="2103066610">
    <w:abstractNumId w:val="2"/>
  </w:num>
  <w:num w:numId="20" w16cid:durableId="1479614142">
    <w:abstractNumId w:val="0"/>
  </w:num>
  <w:num w:numId="21" w16cid:durableId="124012015">
    <w:abstractNumId w:val="0"/>
  </w:num>
  <w:num w:numId="22" w16cid:durableId="783231462">
    <w:abstractNumId w:val="24"/>
  </w:num>
  <w:num w:numId="23" w16cid:durableId="1133135272">
    <w:abstractNumId w:val="9"/>
  </w:num>
  <w:num w:numId="24" w16cid:durableId="698942130">
    <w:abstractNumId w:val="4"/>
  </w:num>
  <w:num w:numId="25" w16cid:durableId="1421565306">
    <w:abstractNumId w:val="22"/>
  </w:num>
  <w:num w:numId="26" w16cid:durableId="282344994">
    <w:abstractNumId w:val="26"/>
  </w:num>
  <w:num w:numId="27" w16cid:durableId="1702628418">
    <w:abstractNumId w:val="20"/>
  </w:num>
  <w:num w:numId="28" w16cid:durableId="2101633639">
    <w:abstractNumId w:val="27"/>
  </w:num>
  <w:num w:numId="29" w16cid:durableId="1245455394">
    <w:abstractNumId w:val="19"/>
  </w:num>
  <w:num w:numId="30" w16cid:durableId="464390962">
    <w:abstractNumId w:val="21"/>
  </w:num>
  <w:num w:numId="31" w16cid:durableId="14743245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E1"/>
    <w:rsid w:val="0000362E"/>
    <w:rsid w:val="00007C03"/>
    <w:rsid w:val="00014C4F"/>
    <w:rsid w:val="00020EF8"/>
    <w:rsid w:val="00035EFA"/>
    <w:rsid w:val="00035F42"/>
    <w:rsid w:val="00043D37"/>
    <w:rsid w:val="000444F0"/>
    <w:rsid w:val="000527F1"/>
    <w:rsid w:val="00061555"/>
    <w:rsid w:val="00067589"/>
    <w:rsid w:val="000801A9"/>
    <w:rsid w:val="00082BF3"/>
    <w:rsid w:val="000A043E"/>
    <w:rsid w:val="000A19F4"/>
    <w:rsid w:val="000A733F"/>
    <w:rsid w:val="000B23AB"/>
    <w:rsid w:val="000B33BD"/>
    <w:rsid w:val="000D3C79"/>
    <w:rsid w:val="000D79BD"/>
    <w:rsid w:val="000D7B17"/>
    <w:rsid w:val="000E3FAA"/>
    <w:rsid w:val="000E5DFA"/>
    <w:rsid w:val="000F5D81"/>
    <w:rsid w:val="000F74B1"/>
    <w:rsid w:val="001067B6"/>
    <w:rsid w:val="00122C66"/>
    <w:rsid w:val="00124B64"/>
    <w:rsid w:val="00140386"/>
    <w:rsid w:val="00160C23"/>
    <w:rsid w:val="0016451F"/>
    <w:rsid w:val="00173382"/>
    <w:rsid w:val="00176C6C"/>
    <w:rsid w:val="00180ED5"/>
    <w:rsid w:val="001929D1"/>
    <w:rsid w:val="001C17C8"/>
    <w:rsid w:val="001D682D"/>
    <w:rsid w:val="001D749D"/>
    <w:rsid w:val="001E53A9"/>
    <w:rsid w:val="00202658"/>
    <w:rsid w:val="00213313"/>
    <w:rsid w:val="00213713"/>
    <w:rsid w:val="002215D1"/>
    <w:rsid w:val="0022281D"/>
    <w:rsid w:val="00224180"/>
    <w:rsid w:val="00226287"/>
    <w:rsid w:val="00231778"/>
    <w:rsid w:val="002357E6"/>
    <w:rsid w:val="0024064A"/>
    <w:rsid w:val="00245B60"/>
    <w:rsid w:val="00257BF7"/>
    <w:rsid w:val="0026130A"/>
    <w:rsid w:val="00272AC9"/>
    <w:rsid w:val="002765DA"/>
    <w:rsid w:val="00283797"/>
    <w:rsid w:val="00293042"/>
    <w:rsid w:val="00297E49"/>
    <w:rsid w:val="002A6FD6"/>
    <w:rsid w:val="002C4B27"/>
    <w:rsid w:val="002D201E"/>
    <w:rsid w:val="002D53AA"/>
    <w:rsid w:val="002E055A"/>
    <w:rsid w:val="002E3C63"/>
    <w:rsid w:val="002E7612"/>
    <w:rsid w:val="00307216"/>
    <w:rsid w:val="0031366E"/>
    <w:rsid w:val="00335354"/>
    <w:rsid w:val="003369F9"/>
    <w:rsid w:val="003526DC"/>
    <w:rsid w:val="00352F4B"/>
    <w:rsid w:val="003536D0"/>
    <w:rsid w:val="00354F45"/>
    <w:rsid w:val="00376BAA"/>
    <w:rsid w:val="003829B2"/>
    <w:rsid w:val="003856C3"/>
    <w:rsid w:val="0038582F"/>
    <w:rsid w:val="0039311F"/>
    <w:rsid w:val="003A5FC1"/>
    <w:rsid w:val="003A6B2A"/>
    <w:rsid w:val="003B1F82"/>
    <w:rsid w:val="003B2AD5"/>
    <w:rsid w:val="003B54B5"/>
    <w:rsid w:val="003C5AC5"/>
    <w:rsid w:val="003D1C95"/>
    <w:rsid w:val="003D48C4"/>
    <w:rsid w:val="003F041F"/>
    <w:rsid w:val="003F054D"/>
    <w:rsid w:val="003F6748"/>
    <w:rsid w:val="0040330E"/>
    <w:rsid w:val="004043CC"/>
    <w:rsid w:val="00405E24"/>
    <w:rsid w:val="004122B2"/>
    <w:rsid w:val="004220A2"/>
    <w:rsid w:val="00430BED"/>
    <w:rsid w:val="00447A94"/>
    <w:rsid w:val="00462591"/>
    <w:rsid w:val="00465342"/>
    <w:rsid w:val="00476DDD"/>
    <w:rsid w:val="00495113"/>
    <w:rsid w:val="004A0B9B"/>
    <w:rsid w:val="004B275B"/>
    <w:rsid w:val="004B557B"/>
    <w:rsid w:val="004B57AF"/>
    <w:rsid w:val="004C5DB9"/>
    <w:rsid w:val="004C60F5"/>
    <w:rsid w:val="004E0978"/>
    <w:rsid w:val="004E5EF9"/>
    <w:rsid w:val="004E5FFD"/>
    <w:rsid w:val="004E6593"/>
    <w:rsid w:val="004F2CC4"/>
    <w:rsid w:val="005030BF"/>
    <w:rsid w:val="0050713E"/>
    <w:rsid w:val="005115B1"/>
    <w:rsid w:val="00513633"/>
    <w:rsid w:val="005144F1"/>
    <w:rsid w:val="00514F7F"/>
    <w:rsid w:val="00527E54"/>
    <w:rsid w:val="00536A17"/>
    <w:rsid w:val="00540045"/>
    <w:rsid w:val="00545BB8"/>
    <w:rsid w:val="00554F66"/>
    <w:rsid w:val="00554FCA"/>
    <w:rsid w:val="0055639C"/>
    <w:rsid w:val="00557B3B"/>
    <w:rsid w:val="00562A7F"/>
    <w:rsid w:val="00571A7E"/>
    <w:rsid w:val="00577388"/>
    <w:rsid w:val="005935D0"/>
    <w:rsid w:val="0059471E"/>
    <w:rsid w:val="005A2B61"/>
    <w:rsid w:val="005B3ECC"/>
    <w:rsid w:val="005B6F33"/>
    <w:rsid w:val="005B7579"/>
    <w:rsid w:val="005D2C2B"/>
    <w:rsid w:val="005D6980"/>
    <w:rsid w:val="005E40D6"/>
    <w:rsid w:val="005E7BB3"/>
    <w:rsid w:val="005F1FA9"/>
    <w:rsid w:val="005F5A7B"/>
    <w:rsid w:val="005F7660"/>
    <w:rsid w:val="006040AD"/>
    <w:rsid w:val="00611849"/>
    <w:rsid w:val="00621188"/>
    <w:rsid w:val="006234AA"/>
    <w:rsid w:val="006349B4"/>
    <w:rsid w:val="00634A7D"/>
    <w:rsid w:val="00655BFF"/>
    <w:rsid w:val="00655ECC"/>
    <w:rsid w:val="00657B31"/>
    <w:rsid w:val="006615C7"/>
    <w:rsid w:val="00666FD7"/>
    <w:rsid w:val="00674AA0"/>
    <w:rsid w:val="006761FF"/>
    <w:rsid w:val="00681044"/>
    <w:rsid w:val="006917EC"/>
    <w:rsid w:val="00692F18"/>
    <w:rsid w:val="006A7B67"/>
    <w:rsid w:val="006B33C7"/>
    <w:rsid w:val="006C24BE"/>
    <w:rsid w:val="006C7209"/>
    <w:rsid w:val="006D0F62"/>
    <w:rsid w:val="006D1AD4"/>
    <w:rsid w:val="006D38DD"/>
    <w:rsid w:val="006D6080"/>
    <w:rsid w:val="006D7C2E"/>
    <w:rsid w:val="006E0525"/>
    <w:rsid w:val="006E5C46"/>
    <w:rsid w:val="006E6489"/>
    <w:rsid w:val="006E7722"/>
    <w:rsid w:val="007039E5"/>
    <w:rsid w:val="007105FE"/>
    <w:rsid w:val="00715D16"/>
    <w:rsid w:val="00722DBD"/>
    <w:rsid w:val="007235C0"/>
    <w:rsid w:val="00731397"/>
    <w:rsid w:val="00741B1C"/>
    <w:rsid w:val="00745565"/>
    <w:rsid w:val="0075508B"/>
    <w:rsid w:val="007676FD"/>
    <w:rsid w:val="00777D40"/>
    <w:rsid w:val="0078141A"/>
    <w:rsid w:val="007827D7"/>
    <w:rsid w:val="0078463E"/>
    <w:rsid w:val="00787170"/>
    <w:rsid w:val="00791619"/>
    <w:rsid w:val="007A085A"/>
    <w:rsid w:val="007B60E9"/>
    <w:rsid w:val="007C503E"/>
    <w:rsid w:val="007C6209"/>
    <w:rsid w:val="007D2C03"/>
    <w:rsid w:val="007D4A5E"/>
    <w:rsid w:val="007F0F16"/>
    <w:rsid w:val="007F7326"/>
    <w:rsid w:val="00804C67"/>
    <w:rsid w:val="008056F0"/>
    <w:rsid w:val="008155B4"/>
    <w:rsid w:val="00820549"/>
    <w:rsid w:val="008249C7"/>
    <w:rsid w:val="008338EC"/>
    <w:rsid w:val="00841C39"/>
    <w:rsid w:val="008455E1"/>
    <w:rsid w:val="00855553"/>
    <w:rsid w:val="008609C5"/>
    <w:rsid w:val="0086216B"/>
    <w:rsid w:val="0086767D"/>
    <w:rsid w:val="00867D65"/>
    <w:rsid w:val="00874449"/>
    <w:rsid w:val="00874522"/>
    <w:rsid w:val="00877892"/>
    <w:rsid w:val="00890894"/>
    <w:rsid w:val="00891BA9"/>
    <w:rsid w:val="00896296"/>
    <w:rsid w:val="008A78B6"/>
    <w:rsid w:val="008B4539"/>
    <w:rsid w:val="008C1C0D"/>
    <w:rsid w:val="008C2470"/>
    <w:rsid w:val="008C3299"/>
    <w:rsid w:val="008F15B9"/>
    <w:rsid w:val="008F175E"/>
    <w:rsid w:val="008F20F4"/>
    <w:rsid w:val="008F524C"/>
    <w:rsid w:val="00901A5C"/>
    <w:rsid w:val="00902D08"/>
    <w:rsid w:val="009079CC"/>
    <w:rsid w:val="00907A8C"/>
    <w:rsid w:val="009167E2"/>
    <w:rsid w:val="00917F32"/>
    <w:rsid w:val="00921196"/>
    <w:rsid w:val="009228C4"/>
    <w:rsid w:val="00934E17"/>
    <w:rsid w:val="00936B76"/>
    <w:rsid w:val="009416F1"/>
    <w:rsid w:val="009626B8"/>
    <w:rsid w:val="009706EB"/>
    <w:rsid w:val="00973269"/>
    <w:rsid w:val="00977BF8"/>
    <w:rsid w:val="00981D21"/>
    <w:rsid w:val="00994EF6"/>
    <w:rsid w:val="009A31CE"/>
    <w:rsid w:val="009B7641"/>
    <w:rsid w:val="009C37CF"/>
    <w:rsid w:val="009C6C8E"/>
    <w:rsid w:val="009F7CAA"/>
    <w:rsid w:val="00A01CE1"/>
    <w:rsid w:val="00A109AB"/>
    <w:rsid w:val="00A22C0E"/>
    <w:rsid w:val="00A24046"/>
    <w:rsid w:val="00A335AD"/>
    <w:rsid w:val="00A42E0D"/>
    <w:rsid w:val="00A6631D"/>
    <w:rsid w:val="00A917C9"/>
    <w:rsid w:val="00A940C4"/>
    <w:rsid w:val="00AB67D6"/>
    <w:rsid w:val="00AC4D7E"/>
    <w:rsid w:val="00AD0E0D"/>
    <w:rsid w:val="00AD39D9"/>
    <w:rsid w:val="00AE3727"/>
    <w:rsid w:val="00AE60F7"/>
    <w:rsid w:val="00AF133F"/>
    <w:rsid w:val="00AF33D2"/>
    <w:rsid w:val="00B2140C"/>
    <w:rsid w:val="00B26FD8"/>
    <w:rsid w:val="00B326FA"/>
    <w:rsid w:val="00B5419C"/>
    <w:rsid w:val="00B625C2"/>
    <w:rsid w:val="00B66275"/>
    <w:rsid w:val="00B71926"/>
    <w:rsid w:val="00B776EC"/>
    <w:rsid w:val="00B86F93"/>
    <w:rsid w:val="00B943AE"/>
    <w:rsid w:val="00BA03F3"/>
    <w:rsid w:val="00BA5591"/>
    <w:rsid w:val="00BD1A0C"/>
    <w:rsid w:val="00BD1F62"/>
    <w:rsid w:val="00C025F4"/>
    <w:rsid w:val="00C02FC4"/>
    <w:rsid w:val="00C059BC"/>
    <w:rsid w:val="00C109E1"/>
    <w:rsid w:val="00C23FED"/>
    <w:rsid w:val="00C25995"/>
    <w:rsid w:val="00C27F8B"/>
    <w:rsid w:val="00C32320"/>
    <w:rsid w:val="00C33219"/>
    <w:rsid w:val="00C34478"/>
    <w:rsid w:val="00C4506D"/>
    <w:rsid w:val="00C51BCB"/>
    <w:rsid w:val="00C57D42"/>
    <w:rsid w:val="00C61373"/>
    <w:rsid w:val="00C72ECA"/>
    <w:rsid w:val="00C862F7"/>
    <w:rsid w:val="00C8761F"/>
    <w:rsid w:val="00CA63BE"/>
    <w:rsid w:val="00CC1B83"/>
    <w:rsid w:val="00CC7AB6"/>
    <w:rsid w:val="00CD2F16"/>
    <w:rsid w:val="00CD36E0"/>
    <w:rsid w:val="00D105E4"/>
    <w:rsid w:val="00D2115F"/>
    <w:rsid w:val="00D23CCB"/>
    <w:rsid w:val="00D30590"/>
    <w:rsid w:val="00D4428A"/>
    <w:rsid w:val="00D6133C"/>
    <w:rsid w:val="00D64A3B"/>
    <w:rsid w:val="00D66666"/>
    <w:rsid w:val="00D72BD8"/>
    <w:rsid w:val="00D76056"/>
    <w:rsid w:val="00D92F8A"/>
    <w:rsid w:val="00D979A2"/>
    <w:rsid w:val="00DA356D"/>
    <w:rsid w:val="00DA484E"/>
    <w:rsid w:val="00DA635F"/>
    <w:rsid w:val="00DB6C15"/>
    <w:rsid w:val="00DC3E07"/>
    <w:rsid w:val="00DC6296"/>
    <w:rsid w:val="00DD2C10"/>
    <w:rsid w:val="00DD5E2C"/>
    <w:rsid w:val="00DE7F40"/>
    <w:rsid w:val="00DF425B"/>
    <w:rsid w:val="00DF4D08"/>
    <w:rsid w:val="00DF59DF"/>
    <w:rsid w:val="00E03D10"/>
    <w:rsid w:val="00E16AB7"/>
    <w:rsid w:val="00E20550"/>
    <w:rsid w:val="00E24B44"/>
    <w:rsid w:val="00E35448"/>
    <w:rsid w:val="00E47B3B"/>
    <w:rsid w:val="00E51D9B"/>
    <w:rsid w:val="00E6129C"/>
    <w:rsid w:val="00E61945"/>
    <w:rsid w:val="00E64E13"/>
    <w:rsid w:val="00E66C64"/>
    <w:rsid w:val="00E778E0"/>
    <w:rsid w:val="00E814F3"/>
    <w:rsid w:val="00E817A4"/>
    <w:rsid w:val="00E82E37"/>
    <w:rsid w:val="00E904F2"/>
    <w:rsid w:val="00E9547E"/>
    <w:rsid w:val="00EA091B"/>
    <w:rsid w:val="00EB13A2"/>
    <w:rsid w:val="00EB2187"/>
    <w:rsid w:val="00ED0F07"/>
    <w:rsid w:val="00ED6990"/>
    <w:rsid w:val="00F030B8"/>
    <w:rsid w:val="00F07F3F"/>
    <w:rsid w:val="00F17860"/>
    <w:rsid w:val="00F26188"/>
    <w:rsid w:val="00F76745"/>
    <w:rsid w:val="00F810EE"/>
    <w:rsid w:val="00F82568"/>
    <w:rsid w:val="00F9022A"/>
    <w:rsid w:val="00FA7C73"/>
    <w:rsid w:val="00FB04B2"/>
    <w:rsid w:val="00FB4474"/>
    <w:rsid w:val="00FD21D6"/>
    <w:rsid w:val="00FD3DFB"/>
    <w:rsid w:val="00FD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141585"/>
  <w15:chartTrackingRefBased/>
  <w15:docId w15:val="{8975C55A-0224-4CCD-AD42-E21372BD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Myriad Pro" w:hAnsi="Myriad Pro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2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link w:val="Nagwek"/>
    <w:rsid w:val="00657B3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B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7B31"/>
    <w:rPr>
      <w:rFonts w:ascii="Tahoma" w:hAnsi="Tahoma" w:cs="Tahoma"/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C4506D"/>
    <w:rPr>
      <w:vertAlign w:val="superscript"/>
    </w:rPr>
  </w:style>
  <w:style w:type="character" w:customStyle="1" w:styleId="Nagwek6Znak">
    <w:name w:val="Nagłówek 6 Znak"/>
    <w:link w:val="Nagwek6"/>
    <w:rsid w:val="00D30590"/>
    <w:rPr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043C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043CC"/>
  </w:style>
  <w:style w:type="character" w:styleId="Odwoanieprzypisudolnego">
    <w:name w:val="footnote reference"/>
    <w:aliases w:val="Footnote Reference Number"/>
    <w:uiPriority w:val="99"/>
    <w:semiHidden/>
    <w:rsid w:val="004043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043CC"/>
    <w:pPr>
      <w:ind w:left="720"/>
      <w:contextualSpacing/>
    </w:pPr>
    <w:rPr>
      <w:sz w:val="20"/>
      <w:szCs w:val="20"/>
    </w:rPr>
  </w:style>
  <w:style w:type="character" w:customStyle="1" w:styleId="Nagwek2Znak">
    <w:name w:val="Nagłówek 2 Znak"/>
    <w:link w:val="Nagwek2"/>
    <w:uiPriority w:val="9"/>
    <w:semiHidden/>
    <w:rsid w:val="00DC62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woaniedokomentarza">
    <w:name w:val="annotation reference"/>
    <w:uiPriority w:val="99"/>
    <w:semiHidden/>
    <w:unhideWhenUsed/>
    <w:rsid w:val="00DC629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C6296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DC6296"/>
  </w:style>
  <w:style w:type="character" w:customStyle="1" w:styleId="TekstkomentarzaZnak1">
    <w:name w:val="Tekst komentarza Znak1"/>
    <w:link w:val="Tekstkomentarza"/>
    <w:uiPriority w:val="99"/>
    <w:semiHidden/>
    <w:rsid w:val="00DC6296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296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896296"/>
    <w:rPr>
      <w:b/>
      <w:bCs/>
      <w:lang w:eastAsia="zh-CN"/>
    </w:rPr>
  </w:style>
  <w:style w:type="table" w:styleId="Tabela-Siatka">
    <w:name w:val="Table Grid"/>
    <w:basedOn w:val="Standardowy"/>
    <w:uiPriority w:val="59"/>
    <w:rsid w:val="00CD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82BF3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40C4"/>
    <w:pPr>
      <w:widowControl w:val="0"/>
      <w:suppressAutoHyphens/>
      <w:autoSpaceDN w:val="0"/>
      <w:textAlignment w:val="baseline"/>
    </w:pPr>
    <w:rPr>
      <w:rFonts w:ascii="Calibri" w:eastAsia="Calibri" w:hAnsi="Calibri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51BCB"/>
    <w:rPr>
      <w:rFonts w:ascii="Arial Nova" w:eastAsia="Calibri" w:hAnsi="Arial Nova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505E0-6D77-4780-A999-CF55BDAB449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63FE7739-0643-4A94-8574-67325CBC0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0D55E-1FBB-4C31-B99A-8C541A34B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045A39-1526-4D06-8B19-FC7E34FF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DPR-II-4/0725/67/07</vt:lpstr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DPR-II-4/0725/67/07</dc:title>
  <dc:subject/>
  <dc:creator>LAPTOP</dc:creator>
  <cp:keywords/>
  <cp:lastModifiedBy>Grzegorz Hołyszewski</cp:lastModifiedBy>
  <cp:revision>3</cp:revision>
  <cp:lastPrinted>2017-02-22T12:01:00Z</cp:lastPrinted>
  <dcterms:created xsi:type="dcterms:W3CDTF">2024-03-11T14:45:00Z</dcterms:created>
  <dcterms:modified xsi:type="dcterms:W3CDTF">2026-01-19T12:24:00Z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